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0FDF" w14:textId="77777777" w:rsidR="00645DC3" w:rsidRPr="00CB38B4" w:rsidRDefault="007D61A8" w:rsidP="0056204F">
      <w:pPr>
        <w:pStyle w:val="Kop1"/>
        <w:rPr>
          <w:b/>
          <w:sz w:val="40"/>
        </w:rPr>
      </w:pPr>
      <w:r w:rsidRPr="00CB38B4">
        <w:rPr>
          <w:b/>
          <w:sz w:val="40"/>
        </w:rPr>
        <w:t>Begrippenlijst hoofdstuk 2 Wat voor consument ben jij?</w:t>
      </w:r>
    </w:p>
    <w:p w14:paraId="669ABF57" w14:textId="77777777" w:rsidR="00CB38B4" w:rsidRDefault="00CB38B4" w:rsidP="00733BE3">
      <w:pPr>
        <w:pStyle w:val="Geenafstand"/>
        <w:rPr>
          <w:rStyle w:val="Intensievebenadrukking"/>
        </w:rPr>
      </w:pPr>
    </w:p>
    <w:p w14:paraId="59AB6AEF" w14:textId="45FA272A" w:rsidR="007D61A8" w:rsidRPr="0056204F" w:rsidRDefault="00733BE3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t>Paragraaf 2.1</w:t>
      </w:r>
      <w:r w:rsidR="00595995">
        <w:rPr>
          <w:rStyle w:val="Intensievebenadrukking"/>
        </w:rPr>
        <w:t xml:space="preserve">  Samen sta je sterker</w:t>
      </w:r>
    </w:p>
    <w:tbl>
      <w:tblPr>
        <w:tblStyle w:val="Tabelraster"/>
        <w:tblW w:w="9317" w:type="dxa"/>
        <w:tblLook w:val="04A0" w:firstRow="1" w:lastRow="0" w:firstColumn="1" w:lastColumn="0" w:noHBand="0" w:noVBand="1"/>
      </w:tblPr>
      <w:tblGrid>
        <w:gridCol w:w="2233"/>
        <w:gridCol w:w="7084"/>
      </w:tblGrid>
      <w:tr w:rsidR="007D61A8" w:rsidRPr="00DC22DD" w14:paraId="13B13E94" w14:textId="77777777" w:rsidTr="002D2B6B">
        <w:trPr>
          <w:trHeight w:val="521"/>
        </w:trPr>
        <w:tc>
          <w:tcPr>
            <w:tcW w:w="2126" w:type="dxa"/>
          </w:tcPr>
          <w:p w14:paraId="2032361B" w14:textId="77777777" w:rsidR="007D61A8" w:rsidRPr="00DC22DD" w:rsidRDefault="007D61A8">
            <w:pPr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consumentenorganisatie</w:t>
            </w:r>
          </w:p>
        </w:tc>
        <w:tc>
          <w:tcPr>
            <w:tcW w:w="7191" w:type="dxa"/>
          </w:tcPr>
          <w:p w14:paraId="41527723" w14:textId="77777777" w:rsidR="007D61A8" w:rsidRPr="00DC22DD" w:rsidRDefault="007D61A8">
            <w:pPr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komen op voor de belangen van de consument door het geven van onpartijdige product- en juridische informatie.</w:t>
            </w:r>
          </w:p>
        </w:tc>
      </w:tr>
      <w:tr w:rsidR="007D61A8" w:rsidRPr="00DC22DD" w14:paraId="2C7D149A" w14:textId="77777777" w:rsidTr="002D2B6B">
        <w:trPr>
          <w:trHeight w:val="521"/>
        </w:trPr>
        <w:tc>
          <w:tcPr>
            <w:tcW w:w="2126" w:type="dxa"/>
          </w:tcPr>
          <w:p w14:paraId="11BA6479" w14:textId="77777777" w:rsidR="007D61A8" w:rsidRPr="00DC22DD" w:rsidRDefault="007D61A8">
            <w:pPr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vergelijkend warenonderzoek</w:t>
            </w:r>
          </w:p>
        </w:tc>
        <w:tc>
          <w:tcPr>
            <w:tcW w:w="7191" w:type="dxa"/>
          </w:tcPr>
          <w:p w14:paraId="36AD2BFB" w14:textId="77777777" w:rsidR="007D61A8" w:rsidRPr="00DC22DD" w:rsidRDefault="007D61A8">
            <w:pPr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onafhankelijk onderzoek waarbij gelijksoortige producten van verschillende merken met elkaar worden vergeleken</w:t>
            </w:r>
          </w:p>
        </w:tc>
      </w:tr>
      <w:tr w:rsidR="007D61A8" w:rsidRPr="00DC22DD" w14:paraId="1E1B65DE" w14:textId="77777777" w:rsidTr="002D2B6B">
        <w:trPr>
          <w:trHeight w:val="506"/>
        </w:trPr>
        <w:tc>
          <w:tcPr>
            <w:tcW w:w="2126" w:type="dxa"/>
          </w:tcPr>
          <w:p w14:paraId="558C184F" w14:textId="77777777" w:rsidR="007D61A8" w:rsidRPr="00DC22DD" w:rsidRDefault="007D61A8">
            <w:pPr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consumer power</w:t>
            </w:r>
          </w:p>
        </w:tc>
        <w:tc>
          <w:tcPr>
            <w:tcW w:w="7191" w:type="dxa"/>
          </w:tcPr>
          <w:p w14:paraId="7A8D69A9" w14:textId="22A4B883" w:rsidR="007D61A8" w:rsidRPr="00DC22DD" w:rsidRDefault="00733BE3">
            <w:pPr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 xml:space="preserve">Door gezamenlijk op te treden, heb je met een groep consumenten meer invloed op producenten zodat </w:t>
            </w:r>
            <w:r w:rsidR="006B3F0C">
              <w:rPr>
                <w:sz w:val="20"/>
                <w:szCs w:val="20"/>
              </w:rPr>
              <w:t>zij</w:t>
            </w:r>
            <w:r w:rsidRPr="00DC22DD">
              <w:rPr>
                <w:sz w:val="20"/>
                <w:szCs w:val="20"/>
              </w:rPr>
              <w:t xml:space="preserve"> gaan houden met de wensen en behoeften van de consument.</w:t>
            </w:r>
          </w:p>
        </w:tc>
      </w:tr>
      <w:tr w:rsidR="007D61A8" w:rsidRPr="00DC22DD" w14:paraId="2AC935CA" w14:textId="77777777" w:rsidTr="002D2B6B">
        <w:trPr>
          <w:trHeight w:val="521"/>
        </w:trPr>
        <w:tc>
          <w:tcPr>
            <w:tcW w:w="2126" w:type="dxa"/>
          </w:tcPr>
          <w:p w14:paraId="1C1FB7AA" w14:textId="77777777" w:rsidR="007D61A8" w:rsidRPr="00DC22DD" w:rsidRDefault="007D61A8">
            <w:pPr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keurmerk</w:t>
            </w:r>
          </w:p>
        </w:tc>
        <w:tc>
          <w:tcPr>
            <w:tcW w:w="7191" w:type="dxa"/>
          </w:tcPr>
          <w:p w14:paraId="07D5A936" w14:textId="77777777" w:rsidR="007D61A8" w:rsidRPr="00DC22DD" w:rsidRDefault="00733BE3">
            <w:pPr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 xml:space="preserve">Een </w:t>
            </w:r>
            <w:r w:rsidR="007D61A8" w:rsidRPr="00DC22DD">
              <w:rPr>
                <w:sz w:val="20"/>
                <w:szCs w:val="20"/>
              </w:rPr>
              <w:t xml:space="preserve">logo op een product </w:t>
            </w:r>
            <w:r w:rsidRPr="00DC22DD">
              <w:rPr>
                <w:sz w:val="20"/>
                <w:szCs w:val="20"/>
              </w:rPr>
              <w:t>waarmee de fabrikant aangeeft dat het product aan bepaalde eisen voldoet</w:t>
            </w:r>
          </w:p>
        </w:tc>
      </w:tr>
    </w:tbl>
    <w:p w14:paraId="795680FC" w14:textId="77777777" w:rsidR="002D2B6B" w:rsidRDefault="002D2B6B" w:rsidP="00733BE3">
      <w:pPr>
        <w:pStyle w:val="Geenafstand"/>
        <w:rPr>
          <w:rStyle w:val="Intensievebenadrukking"/>
        </w:rPr>
      </w:pPr>
    </w:p>
    <w:p w14:paraId="73155C19" w14:textId="2F415B40" w:rsidR="00733BE3" w:rsidRPr="0056204F" w:rsidRDefault="00733BE3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t>Paragraaf 2.2</w:t>
      </w:r>
      <w:r w:rsidR="00595995">
        <w:rPr>
          <w:rStyle w:val="Intensievebenadrukking"/>
        </w:rPr>
        <w:t xml:space="preserve">  Waar heb je recht op?</w:t>
      </w:r>
    </w:p>
    <w:tbl>
      <w:tblPr>
        <w:tblStyle w:val="Tabelraster"/>
        <w:tblW w:w="9335" w:type="dxa"/>
        <w:tblLook w:val="04A0" w:firstRow="1" w:lastRow="0" w:firstColumn="1" w:lastColumn="0" w:noHBand="0" w:noVBand="1"/>
      </w:tblPr>
      <w:tblGrid>
        <w:gridCol w:w="2138"/>
        <w:gridCol w:w="7197"/>
      </w:tblGrid>
      <w:tr w:rsidR="00733BE3" w:rsidRPr="00DC22DD" w14:paraId="26835A81" w14:textId="77777777" w:rsidTr="00F9505D">
        <w:trPr>
          <w:trHeight w:val="245"/>
        </w:trPr>
        <w:tc>
          <w:tcPr>
            <w:tcW w:w="2138" w:type="dxa"/>
          </w:tcPr>
          <w:p w14:paraId="157B0E4A" w14:textId="77777777" w:rsidR="00733BE3" w:rsidRPr="00DC22DD" w:rsidRDefault="00733BE3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deugdelijk product</w:t>
            </w:r>
          </w:p>
        </w:tc>
        <w:tc>
          <w:tcPr>
            <w:tcW w:w="7197" w:type="dxa"/>
          </w:tcPr>
          <w:p w14:paraId="2CDFF33E" w14:textId="77777777" w:rsidR="00733BE3" w:rsidRPr="00DC22DD" w:rsidRDefault="00733BE3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Product moet bij normaal gebruik een bepaalde tijd meegaan.</w:t>
            </w:r>
          </w:p>
        </w:tc>
      </w:tr>
      <w:tr w:rsidR="00733BE3" w:rsidRPr="00DC22DD" w14:paraId="6BF831A6" w14:textId="77777777" w:rsidTr="00F9505D">
        <w:trPr>
          <w:trHeight w:val="501"/>
        </w:trPr>
        <w:tc>
          <w:tcPr>
            <w:tcW w:w="2138" w:type="dxa"/>
          </w:tcPr>
          <w:p w14:paraId="70941699" w14:textId="77777777" w:rsidR="00733BE3" w:rsidRPr="00DC22DD" w:rsidRDefault="00733BE3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oplossingen bij een  ondeugdelijk product</w:t>
            </w:r>
          </w:p>
        </w:tc>
        <w:tc>
          <w:tcPr>
            <w:tcW w:w="7197" w:type="dxa"/>
          </w:tcPr>
          <w:p w14:paraId="7C33D826" w14:textId="77777777" w:rsidR="00733BE3" w:rsidRPr="00DC22DD" w:rsidRDefault="00733BE3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De winkelier moet het probleem oplossen door het product te repareren, te vervangen of het geld terug te geven.</w:t>
            </w:r>
          </w:p>
        </w:tc>
      </w:tr>
      <w:tr w:rsidR="00733BE3" w:rsidRPr="00DC22DD" w14:paraId="492EDC15" w14:textId="77777777" w:rsidTr="00F9505D">
        <w:trPr>
          <w:trHeight w:val="501"/>
        </w:trPr>
        <w:tc>
          <w:tcPr>
            <w:tcW w:w="2138" w:type="dxa"/>
          </w:tcPr>
          <w:p w14:paraId="2B959349" w14:textId="77777777" w:rsidR="00733BE3" w:rsidRPr="00DC22DD" w:rsidRDefault="00DC22DD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t</w:t>
            </w:r>
            <w:r w:rsidR="00733BE3" w:rsidRPr="00DC22DD">
              <w:rPr>
                <w:sz w:val="20"/>
                <w:szCs w:val="20"/>
              </w:rPr>
              <w:t>egoedbon</w:t>
            </w:r>
          </w:p>
        </w:tc>
        <w:tc>
          <w:tcPr>
            <w:tcW w:w="7197" w:type="dxa"/>
          </w:tcPr>
          <w:p w14:paraId="2440133D" w14:textId="77777777" w:rsidR="00733BE3" w:rsidRPr="00DC22DD" w:rsidRDefault="00733BE3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Service van een winkelier om consumenten</w:t>
            </w:r>
            <w:r w:rsidR="00DC22DD" w:rsidRPr="00DC22DD">
              <w:rPr>
                <w:sz w:val="20"/>
                <w:szCs w:val="20"/>
              </w:rPr>
              <w:t xml:space="preserve"> deugdelijke producten eenvoudig te kunnen laten ruilen.</w:t>
            </w:r>
          </w:p>
        </w:tc>
      </w:tr>
      <w:tr w:rsidR="00733BE3" w:rsidRPr="00DC22DD" w14:paraId="1D866C79" w14:textId="77777777" w:rsidTr="00F9505D">
        <w:trPr>
          <w:trHeight w:val="501"/>
        </w:trPr>
        <w:tc>
          <w:tcPr>
            <w:tcW w:w="2138" w:type="dxa"/>
          </w:tcPr>
          <w:p w14:paraId="25BDF210" w14:textId="77777777" w:rsidR="00733BE3" w:rsidRPr="00DC22DD" w:rsidRDefault="00DC22DD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consumentenrecht</w:t>
            </w:r>
          </w:p>
        </w:tc>
        <w:tc>
          <w:tcPr>
            <w:tcW w:w="7197" w:type="dxa"/>
          </w:tcPr>
          <w:p w14:paraId="02FC20E4" w14:textId="77777777" w:rsidR="00733BE3" w:rsidRPr="00DC22DD" w:rsidRDefault="00DC22DD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Verzameling van wetten en regels die de consument beschermen bij de aankoop van producten.</w:t>
            </w:r>
          </w:p>
        </w:tc>
      </w:tr>
      <w:tr w:rsidR="00733BE3" w:rsidRPr="00DC22DD" w14:paraId="31448B2A" w14:textId="77777777" w:rsidTr="00F9505D">
        <w:trPr>
          <w:trHeight w:val="501"/>
        </w:trPr>
        <w:tc>
          <w:tcPr>
            <w:tcW w:w="2138" w:type="dxa"/>
          </w:tcPr>
          <w:p w14:paraId="48FC26CA" w14:textId="77777777" w:rsidR="00733BE3" w:rsidRPr="00DC22DD" w:rsidRDefault="00DC22DD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Warenwet</w:t>
            </w:r>
          </w:p>
        </w:tc>
        <w:tc>
          <w:tcPr>
            <w:tcW w:w="7197" w:type="dxa"/>
          </w:tcPr>
          <w:p w14:paraId="0C68F325" w14:textId="77777777" w:rsidR="00733BE3" w:rsidRPr="00DC22DD" w:rsidRDefault="00DC22DD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Regels om te voorkomen dat levensmiddelen gevaarlijk voor  je gezondheid of veiligheid kunnen zijn.</w:t>
            </w:r>
          </w:p>
        </w:tc>
      </w:tr>
      <w:tr w:rsidR="00733BE3" w:rsidRPr="00DC22DD" w14:paraId="20B25F63" w14:textId="77777777" w:rsidTr="00F9505D">
        <w:trPr>
          <w:trHeight w:val="490"/>
        </w:trPr>
        <w:tc>
          <w:tcPr>
            <w:tcW w:w="2138" w:type="dxa"/>
          </w:tcPr>
          <w:p w14:paraId="2D9B90FE" w14:textId="77777777" w:rsidR="00733BE3" w:rsidRPr="00DC22DD" w:rsidRDefault="00DC22DD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NVWA</w:t>
            </w:r>
          </w:p>
        </w:tc>
        <w:tc>
          <w:tcPr>
            <w:tcW w:w="7197" w:type="dxa"/>
          </w:tcPr>
          <w:p w14:paraId="441625BB" w14:textId="77777777" w:rsidR="00733BE3" w:rsidRPr="00DC22DD" w:rsidRDefault="00DC22DD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Nederlandse Voedsel en Warenautoriteit controleert of bedrijven de Warenwet naleven.</w:t>
            </w:r>
          </w:p>
        </w:tc>
      </w:tr>
      <w:tr w:rsidR="006D55FA" w:rsidRPr="00DC22DD" w14:paraId="51F92CE5" w14:textId="77777777" w:rsidTr="00F9505D">
        <w:trPr>
          <w:trHeight w:val="756"/>
        </w:trPr>
        <w:tc>
          <w:tcPr>
            <w:tcW w:w="2138" w:type="dxa"/>
          </w:tcPr>
          <w:p w14:paraId="54E31E0C" w14:textId="1815C777" w:rsidR="006D55FA" w:rsidRPr="00DC22DD" w:rsidRDefault="006D55F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ACM</w:t>
            </w:r>
          </w:p>
        </w:tc>
        <w:tc>
          <w:tcPr>
            <w:tcW w:w="7197" w:type="dxa"/>
          </w:tcPr>
          <w:p w14:paraId="28048F46" w14:textId="1418DB07" w:rsidR="006D55FA" w:rsidRPr="00DC22DD" w:rsidRDefault="006D55F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Autoriteit</w:t>
            </w:r>
            <w:r w:rsidR="00AB3733">
              <w:rPr>
                <w:sz w:val="20"/>
                <w:szCs w:val="20"/>
              </w:rPr>
              <w:t xml:space="preserve"> Consument &amp; Markt. Let namens de overheid op of bedrijven consumenten eerlijk behandelen</w:t>
            </w:r>
            <w:r w:rsidR="00356EB1">
              <w:rPr>
                <w:sz w:val="20"/>
                <w:szCs w:val="20"/>
              </w:rPr>
              <w:t xml:space="preserve"> en eerlijk met andere bedrijven concurreren. Veel informatie op de website: ConsuWijzer.nl</w:t>
            </w:r>
          </w:p>
        </w:tc>
      </w:tr>
      <w:tr w:rsidR="00733BE3" w:rsidRPr="00DC22DD" w14:paraId="27169702" w14:textId="77777777" w:rsidTr="00F9505D">
        <w:trPr>
          <w:trHeight w:val="277"/>
        </w:trPr>
        <w:tc>
          <w:tcPr>
            <w:tcW w:w="2138" w:type="dxa"/>
          </w:tcPr>
          <w:p w14:paraId="76021461" w14:textId="77777777" w:rsidR="00733BE3" w:rsidRPr="00DC22DD" w:rsidRDefault="00DC22DD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Wet koop op afstand</w:t>
            </w:r>
          </w:p>
        </w:tc>
        <w:tc>
          <w:tcPr>
            <w:tcW w:w="7197" w:type="dxa"/>
          </w:tcPr>
          <w:p w14:paraId="48D4CF04" w14:textId="77777777" w:rsidR="00733BE3" w:rsidRPr="00DC22DD" w:rsidRDefault="00DC22DD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Regels voor aankopen via internet, telefoon of catalogus. Je hebt 14 dagen bedenktijd.</w:t>
            </w:r>
          </w:p>
        </w:tc>
      </w:tr>
      <w:tr w:rsidR="00DC22DD" w:rsidRPr="00DC22DD" w14:paraId="3E8A29B3" w14:textId="77777777" w:rsidTr="00F9505D">
        <w:trPr>
          <w:trHeight w:val="501"/>
        </w:trPr>
        <w:tc>
          <w:tcPr>
            <w:tcW w:w="2138" w:type="dxa"/>
          </w:tcPr>
          <w:p w14:paraId="28ABF74D" w14:textId="77777777" w:rsidR="00DC22DD" w:rsidRPr="00DC22DD" w:rsidRDefault="00DC22DD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Colportagewet</w:t>
            </w:r>
          </w:p>
        </w:tc>
        <w:tc>
          <w:tcPr>
            <w:tcW w:w="7197" w:type="dxa"/>
          </w:tcPr>
          <w:p w14:paraId="683B1B10" w14:textId="77777777" w:rsidR="00DC22DD" w:rsidRPr="00DC22DD" w:rsidRDefault="00DC22DD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Regels voor aankopen aan de deur, verkoopreizen of op straat. Je hebt 14 dagen bedenktijd indien de aankoop boven de € 50 is.</w:t>
            </w:r>
          </w:p>
        </w:tc>
      </w:tr>
      <w:tr w:rsidR="00DC22DD" w:rsidRPr="00DC22DD" w14:paraId="7894160F" w14:textId="77777777" w:rsidTr="00F9505D">
        <w:trPr>
          <w:trHeight w:val="501"/>
        </w:trPr>
        <w:tc>
          <w:tcPr>
            <w:tcW w:w="2138" w:type="dxa"/>
          </w:tcPr>
          <w:p w14:paraId="556E9FA7" w14:textId="77777777" w:rsidR="00DC22DD" w:rsidRPr="00DC22DD" w:rsidRDefault="00DC22DD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Wet Productaan-sprakelijkheid</w:t>
            </w:r>
          </w:p>
        </w:tc>
        <w:tc>
          <w:tcPr>
            <w:tcW w:w="7197" w:type="dxa"/>
          </w:tcPr>
          <w:p w14:paraId="0FEFAB87" w14:textId="77777777" w:rsidR="00DC22DD" w:rsidRPr="00DC22DD" w:rsidRDefault="00DC22DD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 xml:space="preserve">De fabrikant is aansprakelijk voor de gevolgschade die door een gebrekkig product ontstaat. </w:t>
            </w:r>
            <w:r>
              <w:rPr>
                <w:sz w:val="20"/>
                <w:szCs w:val="20"/>
              </w:rPr>
              <w:t>v</w:t>
            </w:r>
            <w:r w:rsidRPr="00DC22DD">
              <w:rPr>
                <w:sz w:val="20"/>
                <w:szCs w:val="20"/>
              </w:rPr>
              <w:t>b je keuken is afgebrand door een defecte magnetron.</w:t>
            </w:r>
          </w:p>
        </w:tc>
      </w:tr>
      <w:tr w:rsidR="00DC22DD" w:rsidRPr="00DC22DD" w14:paraId="343C1E50" w14:textId="77777777" w:rsidTr="00F9505D">
        <w:trPr>
          <w:trHeight w:val="501"/>
        </w:trPr>
        <w:tc>
          <w:tcPr>
            <w:tcW w:w="2138" w:type="dxa"/>
          </w:tcPr>
          <w:p w14:paraId="641F2A3E" w14:textId="77777777" w:rsidR="00DC22DD" w:rsidRPr="00DC22DD" w:rsidRDefault="00DC22DD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Geschillencommissie</w:t>
            </w:r>
          </w:p>
        </w:tc>
        <w:tc>
          <w:tcPr>
            <w:tcW w:w="7197" w:type="dxa"/>
          </w:tcPr>
          <w:p w14:paraId="1AA482D6" w14:textId="77777777" w:rsidR="00DC22DD" w:rsidRPr="00DC22DD" w:rsidRDefault="00DC22DD" w:rsidP="00733BE3">
            <w:pPr>
              <w:pStyle w:val="Geenafstand"/>
              <w:rPr>
                <w:sz w:val="20"/>
                <w:szCs w:val="20"/>
              </w:rPr>
            </w:pPr>
            <w:r w:rsidRPr="00DC22DD">
              <w:rPr>
                <w:sz w:val="20"/>
                <w:szCs w:val="20"/>
              </w:rPr>
              <w:t>Behandelen klachten tussen consumenten en ondernemers, zij doen een bindende uitspraak, beide partijen moeten zich dus aan de uitspraak houden</w:t>
            </w:r>
          </w:p>
        </w:tc>
      </w:tr>
    </w:tbl>
    <w:p w14:paraId="50B29AF2" w14:textId="77777777" w:rsidR="00F9505D" w:rsidRDefault="00F9505D" w:rsidP="00733BE3">
      <w:pPr>
        <w:pStyle w:val="Geenafstand"/>
        <w:rPr>
          <w:rStyle w:val="Intensievebenadrukking"/>
        </w:rPr>
      </w:pPr>
    </w:p>
    <w:p w14:paraId="66FF50F8" w14:textId="77777777" w:rsidR="00F9505D" w:rsidRDefault="00F9505D">
      <w:pPr>
        <w:rPr>
          <w:rStyle w:val="Intensievebenadrukking"/>
        </w:rPr>
      </w:pPr>
      <w:r>
        <w:rPr>
          <w:rStyle w:val="Intensievebenadrukking"/>
        </w:rPr>
        <w:br w:type="page"/>
      </w:r>
    </w:p>
    <w:p w14:paraId="0E9AFBD9" w14:textId="507E19D4" w:rsidR="00733BE3" w:rsidRPr="0056204F" w:rsidRDefault="00AF5CC8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lastRenderedPageBreak/>
        <w:t>Paragraaf 2.3</w:t>
      </w:r>
      <w:r w:rsidR="00B421E3">
        <w:rPr>
          <w:rStyle w:val="Intensievebenadrukking"/>
        </w:rPr>
        <w:t xml:space="preserve">  Hoe wil je wonen?</w:t>
      </w:r>
    </w:p>
    <w:tbl>
      <w:tblPr>
        <w:tblStyle w:val="Tabelraster"/>
        <w:tblW w:w="9297" w:type="dxa"/>
        <w:tblLook w:val="04A0" w:firstRow="1" w:lastRow="0" w:firstColumn="1" w:lastColumn="0" w:noHBand="0" w:noVBand="1"/>
      </w:tblPr>
      <w:tblGrid>
        <w:gridCol w:w="2279"/>
        <w:gridCol w:w="7018"/>
      </w:tblGrid>
      <w:tr w:rsidR="00AF5CC8" w14:paraId="086A11DF" w14:textId="77777777" w:rsidTr="00F9505D">
        <w:trPr>
          <w:trHeight w:val="521"/>
        </w:trPr>
        <w:tc>
          <w:tcPr>
            <w:tcW w:w="2136" w:type="dxa"/>
          </w:tcPr>
          <w:p w14:paraId="6ABC6129" w14:textId="77777777" w:rsidR="00AF5CC8" w:rsidRDefault="00AF5CC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woningmarkt</w:t>
            </w:r>
          </w:p>
        </w:tc>
        <w:tc>
          <w:tcPr>
            <w:tcW w:w="7161" w:type="dxa"/>
          </w:tcPr>
          <w:p w14:paraId="57E85DFA" w14:textId="77777777" w:rsidR="00AF5CC8" w:rsidRDefault="00AF5CC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Geheel van vraag en aanbod van woningen. Onderverdeling in een markt voor koopwoningen en huurwoningen</w:t>
            </w:r>
          </w:p>
        </w:tc>
      </w:tr>
      <w:tr w:rsidR="00AF5CC8" w14:paraId="1F962ED1" w14:textId="77777777" w:rsidTr="00F9505D">
        <w:trPr>
          <w:trHeight w:val="255"/>
        </w:trPr>
        <w:tc>
          <w:tcPr>
            <w:tcW w:w="2136" w:type="dxa"/>
          </w:tcPr>
          <w:p w14:paraId="683C4784" w14:textId="77777777" w:rsidR="00AF5CC8" w:rsidRDefault="00AF5CC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woningcorporatie</w:t>
            </w:r>
          </w:p>
        </w:tc>
        <w:tc>
          <w:tcPr>
            <w:tcW w:w="7161" w:type="dxa"/>
          </w:tcPr>
          <w:p w14:paraId="6B9072EF" w14:textId="77777777" w:rsidR="00AF5CC8" w:rsidRDefault="00AF5CC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Organisatie die betaalbare woningen bouwt, verhuurt en onderhoudt.</w:t>
            </w:r>
          </w:p>
        </w:tc>
      </w:tr>
      <w:tr w:rsidR="00AF5CC8" w14:paraId="3367C9B0" w14:textId="77777777" w:rsidTr="00F9505D">
        <w:trPr>
          <w:trHeight w:val="266"/>
        </w:trPr>
        <w:tc>
          <w:tcPr>
            <w:tcW w:w="2136" w:type="dxa"/>
          </w:tcPr>
          <w:p w14:paraId="5F8EC24B" w14:textId="77777777" w:rsidR="00AF5CC8" w:rsidRDefault="00AF5CC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sociale huurwoningen</w:t>
            </w:r>
          </w:p>
        </w:tc>
        <w:tc>
          <w:tcPr>
            <w:tcW w:w="7161" w:type="dxa"/>
          </w:tcPr>
          <w:p w14:paraId="02C0A432" w14:textId="77777777" w:rsidR="00AF5CC8" w:rsidRDefault="00AF5CC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Relatief goedkope huurwoningen voor mensen met een laag inkomen.</w:t>
            </w:r>
          </w:p>
        </w:tc>
      </w:tr>
      <w:tr w:rsidR="00FD6484" w14:paraId="77A5F023" w14:textId="77777777" w:rsidTr="00F9505D">
        <w:trPr>
          <w:trHeight w:val="266"/>
        </w:trPr>
        <w:tc>
          <w:tcPr>
            <w:tcW w:w="2136" w:type="dxa"/>
          </w:tcPr>
          <w:p w14:paraId="497F2235" w14:textId="23B4004A" w:rsidR="00FD6484" w:rsidRDefault="00FD6484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huurovereenkomst</w:t>
            </w:r>
          </w:p>
        </w:tc>
        <w:tc>
          <w:tcPr>
            <w:tcW w:w="7161" w:type="dxa"/>
          </w:tcPr>
          <w:p w14:paraId="2D502B9D" w14:textId="14B083F8" w:rsidR="00FD6484" w:rsidRDefault="00FD6484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Afspraak tussen huurder en verhuurder over de woning en de te betalen huur.</w:t>
            </w:r>
          </w:p>
        </w:tc>
      </w:tr>
      <w:tr w:rsidR="00AF5CC8" w14:paraId="35539B0D" w14:textId="77777777" w:rsidTr="00F9505D">
        <w:trPr>
          <w:trHeight w:val="255"/>
        </w:trPr>
        <w:tc>
          <w:tcPr>
            <w:tcW w:w="2136" w:type="dxa"/>
          </w:tcPr>
          <w:p w14:paraId="2FB12F45" w14:textId="77777777" w:rsidR="00AF5CC8" w:rsidRDefault="00AF5CC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 sector</w:t>
            </w:r>
          </w:p>
        </w:tc>
        <w:tc>
          <w:tcPr>
            <w:tcW w:w="7161" w:type="dxa"/>
          </w:tcPr>
          <w:p w14:paraId="3B6F3BBD" w14:textId="77777777" w:rsidR="00AF5CC8" w:rsidRDefault="00AF5CC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Relatief dure huurwoningen</w:t>
            </w:r>
          </w:p>
        </w:tc>
      </w:tr>
      <w:tr w:rsidR="00AF5CC8" w14:paraId="490163E2" w14:textId="77777777" w:rsidTr="00F9505D">
        <w:trPr>
          <w:trHeight w:val="255"/>
        </w:trPr>
        <w:tc>
          <w:tcPr>
            <w:tcW w:w="2136" w:type="dxa"/>
          </w:tcPr>
          <w:p w14:paraId="63700FF2" w14:textId="77777777" w:rsidR="00AF5CC8" w:rsidRDefault="00AF5CC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huurtoeslag</w:t>
            </w:r>
          </w:p>
        </w:tc>
        <w:tc>
          <w:tcPr>
            <w:tcW w:w="7161" w:type="dxa"/>
          </w:tcPr>
          <w:p w14:paraId="5D20A907" w14:textId="77777777" w:rsidR="00AF5CC8" w:rsidRDefault="0070215D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financiële bijdrage van de overheid waarmee je een deel van de huur kunt betalen.</w:t>
            </w:r>
          </w:p>
        </w:tc>
      </w:tr>
      <w:tr w:rsidR="00AF5CC8" w14:paraId="3658B6D2" w14:textId="77777777" w:rsidTr="00F9505D">
        <w:trPr>
          <w:trHeight w:val="266"/>
        </w:trPr>
        <w:tc>
          <w:tcPr>
            <w:tcW w:w="2136" w:type="dxa"/>
          </w:tcPr>
          <w:p w14:paraId="5561B5FC" w14:textId="77777777" w:rsidR="00AF5CC8" w:rsidRDefault="00AF5CC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makelaar</w:t>
            </w:r>
          </w:p>
        </w:tc>
        <w:tc>
          <w:tcPr>
            <w:tcW w:w="7161" w:type="dxa"/>
          </w:tcPr>
          <w:p w14:paraId="208F5911" w14:textId="77777777" w:rsidR="00AF5CC8" w:rsidRDefault="00EC42B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Bemiddelaar tussen een koper en verkoper van een woning. </w:t>
            </w:r>
          </w:p>
        </w:tc>
      </w:tr>
      <w:tr w:rsidR="00EC42B8" w14:paraId="566D5B92" w14:textId="77777777" w:rsidTr="00F9505D">
        <w:trPr>
          <w:trHeight w:val="521"/>
        </w:trPr>
        <w:tc>
          <w:tcPr>
            <w:tcW w:w="2136" w:type="dxa"/>
          </w:tcPr>
          <w:p w14:paraId="204F638D" w14:textId="77777777" w:rsidR="00EC42B8" w:rsidRDefault="00EC42B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hypotheek</w:t>
            </w:r>
          </w:p>
        </w:tc>
        <w:tc>
          <w:tcPr>
            <w:tcW w:w="7161" w:type="dxa"/>
          </w:tcPr>
          <w:p w14:paraId="20AAE058" w14:textId="77777777" w:rsidR="00EC42B8" w:rsidRDefault="00EC42B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Langlopende geldlening (30 jaar) voor de aankoop van een huis, het huis wordt gebruikt als onderpand. Als je niet tijdig terugbetaald, mag de bank het </w:t>
            </w:r>
            <w:r w:rsidR="00810E17">
              <w:rPr>
                <w:sz w:val="20"/>
                <w:szCs w:val="20"/>
              </w:rPr>
              <w:t>onderpand (huis)</w:t>
            </w:r>
            <w:r>
              <w:rPr>
                <w:sz w:val="20"/>
                <w:szCs w:val="20"/>
              </w:rPr>
              <w:t xml:space="preserve"> verkopen.</w:t>
            </w:r>
            <w:r w:rsidR="006E18E7">
              <w:rPr>
                <w:sz w:val="20"/>
                <w:szCs w:val="20"/>
              </w:rPr>
              <w:t xml:space="preserve"> </w:t>
            </w:r>
          </w:p>
        </w:tc>
      </w:tr>
      <w:tr w:rsidR="00D31225" w14:paraId="2DC6402A" w14:textId="77777777" w:rsidTr="00F9505D">
        <w:trPr>
          <w:trHeight w:val="521"/>
        </w:trPr>
        <w:tc>
          <w:tcPr>
            <w:tcW w:w="2136" w:type="dxa"/>
          </w:tcPr>
          <w:p w14:paraId="77277E74" w14:textId="2A6CE69E" w:rsidR="00D31225" w:rsidRDefault="00C874BB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D31225">
              <w:rPr>
                <w:sz w:val="20"/>
                <w:szCs w:val="20"/>
              </w:rPr>
              <w:t>nroerend goed</w:t>
            </w:r>
          </w:p>
        </w:tc>
        <w:tc>
          <w:tcPr>
            <w:tcW w:w="7161" w:type="dxa"/>
          </w:tcPr>
          <w:p w14:paraId="412B1B61" w14:textId="3CC4C182" w:rsidR="00D31225" w:rsidRDefault="00D31225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Zaken die niet verplaatsbaar zijn (</w:t>
            </w:r>
            <w:r w:rsidR="00086F1B">
              <w:rPr>
                <w:sz w:val="20"/>
                <w:szCs w:val="20"/>
              </w:rPr>
              <w:t>stuk grond, gebouw). Alleen onroerende zaken kunnen bij een hypotheek als onderpand gebruikt worden.</w:t>
            </w:r>
          </w:p>
        </w:tc>
      </w:tr>
      <w:tr w:rsidR="00810E17" w14:paraId="77F37E1D" w14:textId="77777777" w:rsidTr="00F9505D">
        <w:trPr>
          <w:trHeight w:val="521"/>
        </w:trPr>
        <w:tc>
          <w:tcPr>
            <w:tcW w:w="2136" w:type="dxa"/>
          </w:tcPr>
          <w:p w14:paraId="3C5ED472" w14:textId="77777777" w:rsidR="00810E17" w:rsidRDefault="00810E1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k.k.</w:t>
            </w:r>
          </w:p>
        </w:tc>
        <w:tc>
          <w:tcPr>
            <w:tcW w:w="7161" w:type="dxa"/>
          </w:tcPr>
          <w:p w14:paraId="1D08DC2D" w14:textId="77777777" w:rsidR="00810E17" w:rsidRDefault="00810E1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kosten koper, alle bijkomende kosten zoals notaris en overdrachtsbelasting zijn voor rekening van de koper, ongeveer 5% van de aankoopprijs van de woning</w:t>
            </w:r>
          </w:p>
        </w:tc>
      </w:tr>
      <w:tr w:rsidR="00810E17" w14:paraId="15A1CFFD" w14:textId="77777777" w:rsidTr="00F9505D">
        <w:trPr>
          <w:trHeight w:val="255"/>
        </w:trPr>
        <w:tc>
          <w:tcPr>
            <w:tcW w:w="2136" w:type="dxa"/>
          </w:tcPr>
          <w:p w14:paraId="533A2195" w14:textId="77777777" w:rsidR="00810E17" w:rsidRDefault="00810E1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notaris</w:t>
            </w:r>
          </w:p>
        </w:tc>
        <w:tc>
          <w:tcPr>
            <w:tcW w:w="7161" w:type="dxa"/>
          </w:tcPr>
          <w:p w14:paraId="7827457D" w14:textId="77777777" w:rsidR="00810E17" w:rsidRDefault="00810E1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Onafhankelijk persoon die overeenkomsten officieel maakt</w:t>
            </w:r>
          </w:p>
        </w:tc>
      </w:tr>
      <w:tr w:rsidR="00810E17" w14:paraId="4001FBF1" w14:textId="77777777" w:rsidTr="00F9505D">
        <w:trPr>
          <w:trHeight w:val="521"/>
        </w:trPr>
        <w:tc>
          <w:tcPr>
            <w:tcW w:w="2136" w:type="dxa"/>
          </w:tcPr>
          <w:p w14:paraId="7BB4CEE2" w14:textId="77777777" w:rsidR="00810E17" w:rsidRDefault="00810E1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transportakte</w:t>
            </w:r>
          </w:p>
        </w:tc>
        <w:tc>
          <w:tcPr>
            <w:tcW w:w="7161" w:type="dxa"/>
          </w:tcPr>
          <w:p w14:paraId="6271BA39" w14:textId="77777777" w:rsidR="00810E17" w:rsidRDefault="00810E1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 woord voor leveringsakte, bewijs gemaakt door een notaris dat de woning aan de koper geleverd is.</w:t>
            </w:r>
          </w:p>
        </w:tc>
      </w:tr>
      <w:tr w:rsidR="00810E17" w14:paraId="51AEFAEF" w14:textId="77777777" w:rsidTr="00F9505D">
        <w:trPr>
          <w:trHeight w:val="521"/>
        </w:trPr>
        <w:tc>
          <w:tcPr>
            <w:tcW w:w="2136" w:type="dxa"/>
          </w:tcPr>
          <w:p w14:paraId="272B2139" w14:textId="77777777" w:rsidR="00810E17" w:rsidRDefault="00810E1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Kadaster</w:t>
            </w:r>
          </w:p>
        </w:tc>
        <w:tc>
          <w:tcPr>
            <w:tcW w:w="7161" w:type="dxa"/>
          </w:tcPr>
          <w:p w14:paraId="3CA644ED" w14:textId="77777777" w:rsidR="00810E17" w:rsidRDefault="00810E1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Instantie die bijhoud wie de eigenaar van </w:t>
            </w:r>
            <w:r w:rsidR="009C66C7">
              <w:rPr>
                <w:sz w:val="20"/>
                <w:szCs w:val="20"/>
              </w:rPr>
              <w:t>grond en de daarop staande gebouwen is. Pas na inschrijving in het kadaster ben je officieel de eigenaar.</w:t>
            </w:r>
          </w:p>
        </w:tc>
      </w:tr>
      <w:tr w:rsidR="009C66C7" w14:paraId="48E7E70A" w14:textId="77777777" w:rsidTr="00F9505D">
        <w:trPr>
          <w:trHeight w:val="255"/>
        </w:trPr>
        <w:tc>
          <w:tcPr>
            <w:tcW w:w="2136" w:type="dxa"/>
          </w:tcPr>
          <w:p w14:paraId="40DD7D90" w14:textId="77777777" w:rsidR="009C66C7" w:rsidRDefault="009C66C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onroerendezaakbelasting</w:t>
            </w:r>
          </w:p>
        </w:tc>
        <w:tc>
          <w:tcPr>
            <w:tcW w:w="7161" w:type="dxa"/>
          </w:tcPr>
          <w:p w14:paraId="0C26D5E2" w14:textId="77777777" w:rsidR="009C66C7" w:rsidRDefault="009C66C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belasting die je aan de gemeente moet betalen als je een koopwoning hebt.</w:t>
            </w:r>
          </w:p>
        </w:tc>
      </w:tr>
      <w:tr w:rsidR="009C66C7" w14:paraId="5C4C5943" w14:textId="77777777" w:rsidTr="00F9505D">
        <w:trPr>
          <w:trHeight w:val="521"/>
        </w:trPr>
        <w:tc>
          <w:tcPr>
            <w:tcW w:w="2136" w:type="dxa"/>
          </w:tcPr>
          <w:p w14:paraId="03973D5C" w14:textId="77777777" w:rsidR="009C66C7" w:rsidRDefault="009C66C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WOZ</w:t>
            </w:r>
          </w:p>
        </w:tc>
        <w:tc>
          <w:tcPr>
            <w:tcW w:w="7161" w:type="dxa"/>
          </w:tcPr>
          <w:p w14:paraId="5C1993EA" w14:textId="77777777" w:rsidR="009C66C7" w:rsidRDefault="009C66C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onroerende zaakbelasting, de gemeente schat jaarlijks de waarde van de woning. De ozb is een percentage van de woz.</w:t>
            </w:r>
          </w:p>
        </w:tc>
      </w:tr>
    </w:tbl>
    <w:p w14:paraId="71C091D8" w14:textId="77777777" w:rsidR="00F9505D" w:rsidRDefault="00F9505D" w:rsidP="00733BE3">
      <w:pPr>
        <w:pStyle w:val="Geenafstand"/>
        <w:rPr>
          <w:rStyle w:val="Intensievebenadrukking"/>
        </w:rPr>
      </w:pPr>
    </w:p>
    <w:p w14:paraId="194FF86E" w14:textId="5787C49D" w:rsidR="00AF5CC8" w:rsidRPr="0056204F" w:rsidRDefault="009C66C7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t>Paragraaf 2.4</w:t>
      </w:r>
      <w:r w:rsidR="00F9505D">
        <w:rPr>
          <w:rStyle w:val="Intensievebenadrukking"/>
        </w:rPr>
        <w:t xml:space="preserve">  </w:t>
      </w:r>
      <w:r w:rsidR="00B90544">
        <w:rPr>
          <w:rStyle w:val="Intensievebenadrukking"/>
        </w:rPr>
        <w:t>Wat doe jij voor het milieu?</w:t>
      </w:r>
    </w:p>
    <w:tbl>
      <w:tblPr>
        <w:tblStyle w:val="Tabelraster"/>
        <w:tblW w:w="9288" w:type="dxa"/>
        <w:tblLook w:val="04A0" w:firstRow="1" w:lastRow="0" w:firstColumn="1" w:lastColumn="0" w:noHBand="0" w:noVBand="1"/>
      </w:tblPr>
      <w:tblGrid>
        <w:gridCol w:w="2282"/>
        <w:gridCol w:w="7006"/>
      </w:tblGrid>
      <w:tr w:rsidR="009C66C7" w14:paraId="1628F6A4" w14:textId="77777777" w:rsidTr="00F9505D">
        <w:trPr>
          <w:trHeight w:val="599"/>
        </w:trPr>
        <w:tc>
          <w:tcPr>
            <w:tcW w:w="2282" w:type="dxa"/>
          </w:tcPr>
          <w:p w14:paraId="2BFA60EA" w14:textId="77777777" w:rsidR="009C66C7" w:rsidRDefault="009C66C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milieuschade</w:t>
            </w:r>
          </w:p>
        </w:tc>
        <w:tc>
          <w:tcPr>
            <w:tcW w:w="7006" w:type="dxa"/>
          </w:tcPr>
          <w:p w14:paraId="3F64B964" w14:textId="77777777" w:rsidR="009C66C7" w:rsidRDefault="009C66C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negatieve gevolgen van ons gedrag voor het milieu. Vb. vervuiling, verbruik grondstoffen, verbruik fossiele brandstoffen en ontstaan van afval.</w:t>
            </w:r>
          </w:p>
        </w:tc>
      </w:tr>
      <w:tr w:rsidR="009C66C7" w14:paraId="067733E3" w14:textId="77777777" w:rsidTr="00F9505D">
        <w:trPr>
          <w:trHeight w:val="599"/>
        </w:trPr>
        <w:tc>
          <w:tcPr>
            <w:tcW w:w="2282" w:type="dxa"/>
          </w:tcPr>
          <w:p w14:paraId="3C8AA5BB" w14:textId="77777777" w:rsidR="009C66C7" w:rsidRDefault="009C66C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broeikaseffect</w:t>
            </w:r>
          </w:p>
        </w:tc>
        <w:tc>
          <w:tcPr>
            <w:tcW w:w="7006" w:type="dxa"/>
          </w:tcPr>
          <w:p w14:paraId="2E04BA98" w14:textId="77777777" w:rsidR="009C66C7" w:rsidRDefault="009C66C7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Uitstoot van CO</w:t>
            </w:r>
            <w:r>
              <w:rPr>
                <w:rFonts w:cstheme="minorHAnsi"/>
                <w:sz w:val="20"/>
                <w:szCs w:val="20"/>
              </w:rPr>
              <w:t>₂ zorgt voor opwarming van de aarde. Hierdoor neemt de kans op natuurrampen toe.</w:t>
            </w:r>
          </w:p>
        </w:tc>
      </w:tr>
      <w:tr w:rsidR="009C66C7" w14:paraId="6BA2767B" w14:textId="77777777" w:rsidTr="00F9505D">
        <w:trPr>
          <w:trHeight w:val="293"/>
        </w:trPr>
        <w:tc>
          <w:tcPr>
            <w:tcW w:w="2282" w:type="dxa"/>
          </w:tcPr>
          <w:p w14:paraId="77794800" w14:textId="4B684920" w:rsidR="009C66C7" w:rsidRDefault="004276D1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subsidie</w:t>
            </w:r>
          </w:p>
        </w:tc>
        <w:tc>
          <w:tcPr>
            <w:tcW w:w="7006" w:type="dxa"/>
          </w:tcPr>
          <w:p w14:paraId="02CC1DDE" w14:textId="3857E881" w:rsidR="009C66C7" w:rsidRDefault="004276D1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Een </w:t>
            </w:r>
            <w:r w:rsidR="00CB244A">
              <w:rPr>
                <w:sz w:val="20"/>
                <w:szCs w:val="20"/>
              </w:rPr>
              <w:t>financiële</w:t>
            </w:r>
            <w:r>
              <w:rPr>
                <w:sz w:val="20"/>
                <w:szCs w:val="20"/>
              </w:rPr>
              <w:t xml:space="preserve"> bijdrage van de overheid om </w:t>
            </w:r>
            <w:r w:rsidR="00CB244A">
              <w:rPr>
                <w:sz w:val="20"/>
                <w:szCs w:val="20"/>
              </w:rPr>
              <w:t>milieuvriendelijkheid te stimuleren.</w:t>
            </w:r>
          </w:p>
        </w:tc>
      </w:tr>
      <w:tr w:rsidR="009C66C7" w14:paraId="01BB9C9B" w14:textId="77777777" w:rsidTr="00F9505D">
        <w:trPr>
          <w:trHeight w:val="599"/>
        </w:trPr>
        <w:tc>
          <w:tcPr>
            <w:tcW w:w="2282" w:type="dxa"/>
          </w:tcPr>
          <w:p w14:paraId="52A84CAA" w14:textId="77777777" w:rsidR="009C66C7" w:rsidRDefault="0056204F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maatschappelijke kosten</w:t>
            </w:r>
          </w:p>
        </w:tc>
        <w:tc>
          <w:tcPr>
            <w:tcW w:w="7006" w:type="dxa"/>
          </w:tcPr>
          <w:p w14:paraId="1D91E99B" w14:textId="77777777" w:rsidR="009C66C7" w:rsidRDefault="0056204F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samenleving ondervindt nadelen van bijvoorbeeld milieuschade en betaalt mee aan het voorkomen en herstellen hiervan. (=overheid via de belastinginkomsten)</w:t>
            </w:r>
          </w:p>
        </w:tc>
      </w:tr>
    </w:tbl>
    <w:p w14:paraId="157389C1" w14:textId="77777777" w:rsidR="009C66C7" w:rsidRPr="00DC22DD" w:rsidRDefault="009C66C7" w:rsidP="00733BE3">
      <w:pPr>
        <w:pStyle w:val="Geenafstand"/>
        <w:rPr>
          <w:sz w:val="20"/>
          <w:szCs w:val="20"/>
        </w:rPr>
      </w:pPr>
    </w:p>
    <w:sectPr w:rsidR="009C66C7" w:rsidRPr="00DC22DD" w:rsidSect="002D2B6B">
      <w:pgSz w:w="11906" w:h="16838"/>
      <w:pgMar w:top="851" w:right="15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A8"/>
    <w:rsid w:val="00086F1B"/>
    <w:rsid w:val="002D2B6B"/>
    <w:rsid w:val="00356EB1"/>
    <w:rsid w:val="003C1727"/>
    <w:rsid w:val="003F2663"/>
    <w:rsid w:val="004276D1"/>
    <w:rsid w:val="004D06E0"/>
    <w:rsid w:val="00526DBA"/>
    <w:rsid w:val="0056204F"/>
    <w:rsid w:val="00595995"/>
    <w:rsid w:val="005E3B24"/>
    <w:rsid w:val="00645DC3"/>
    <w:rsid w:val="0064708D"/>
    <w:rsid w:val="006B3F0C"/>
    <w:rsid w:val="006D55FA"/>
    <w:rsid w:val="006E18E7"/>
    <w:rsid w:val="0070215D"/>
    <w:rsid w:val="00733BE3"/>
    <w:rsid w:val="0078013C"/>
    <w:rsid w:val="007D61A8"/>
    <w:rsid w:val="00810E17"/>
    <w:rsid w:val="009C66C7"/>
    <w:rsid w:val="00A41E63"/>
    <w:rsid w:val="00AB3733"/>
    <w:rsid w:val="00AF5CC8"/>
    <w:rsid w:val="00B421E3"/>
    <w:rsid w:val="00B90544"/>
    <w:rsid w:val="00BF4D56"/>
    <w:rsid w:val="00C63453"/>
    <w:rsid w:val="00C874BB"/>
    <w:rsid w:val="00CB244A"/>
    <w:rsid w:val="00CB38B4"/>
    <w:rsid w:val="00D31225"/>
    <w:rsid w:val="00DC22DD"/>
    <w:rsid w:val="00EC42B8"/>
    <w:rsid w:val="00EE6347"/>
    <w:rsid w:val="00F9505D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23B3"/>
  <w15:chartTrackingRefBased/>
  <w15:docId w15:val="{4FEB555F-A9FD-46AC-AABC-E31E5585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2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33BE3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62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56204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Seelen, BMJG (Bernard)</dc:creator>
  <cp:keywords/>
  <dc:description/>
  <cp:lastModifiedBy>Seelen, BMJG (Bernhard)</cp:lastModifiedBy>
  <cp:revision>28</cp:revision>
  <cp:lastPrinted>2021-11-08T09:08:00Z</cp:lastPrinted>
  <dcterms:created xsi:type="dcterms:W3CDTF">2019-10-02T07:43:00Z</dcterms:created>
  <dcterms:modified xsi:type="dcterms:W3CDTF">2021-11-08T09:08:00Z</dcterms:modified>
</cp:coreProperties>
</file>